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405A2D" w14:textId="68C05438" w:rsidR="006321C2" w:rsidRPr="00186A2D" w:rsidRDefault="006321C2" w:rsidP="00186A2D">
      <w:pPr>
        <w:pStyle w:val="BodyText"/>
        <w:ind w:right="-43"/>
        <w:rPr>
          <w:szCs w:val="24"/>
          <w:lang w:val="en-ZA"/>
        </w:rPr>
      </w:pPr>
      <w:bookmarkStart w:id="0" w:name="_Hlk53437427"/>
    </w:p>
    <w:p w14:paraId="65D0556D" w14:textId="0CEDEC51" w:rsidR="006321C2" w:rsidRPr="00354D9E" w:rsidRDefault="006321C2" w:rsidP="00186A2D">
      <w:pPr>
        <w:ind w:right="-43"/>
        <w:rPr>
          <w:b/>
          <w:bCs/>
          <w:sz w:val="32"/>
          <w:szCs w:val="32"/>
        </w:rPr>
      </w:pPr>
      <w:r w:rsidRPr="00354D9E">
        <w:rPr>
          <w:b/>
          <w:bCs/>
          <w:sz w:val="32"/>
          <w:szCs w:val="32"/>
        </w:rPr>
        <w:t>What is the future in banking?</w:t>
      </w:r>
    </w:p>
    <w:p w14:paraId="6A374C42" w14:textId="1E8F9BAC" w:rsidR="00186A2D" w:rsidRDefault="00AB2730" w:rsidP="00186A2D">
      <w:pPr>
        <w:pStyle w:val="BodyText"/>
        <w:ind w:right="-43"/>
        <w:rPr>
          <w:szCs w:val="24"/>
        </w:rPr>
      </w:pPr>
      <w:r>
        <w:rPr>
          <w:noProof/>
          <w:szCs w:val="24"/>
        </w:rPr>
        <w:drawing>
          <wp:anchor distT="0" distB="0" distL="114300" distR="114300" simplePos="0" relativeHeight="251660288" behindDoc="1" locked="0" layoutInCell="1" allowOverlap="1" wp14:anchorId="4280B3DF" wp14:editId="213C106B">
            <wp:simplePos x="0" y="0"/>
            <wp:positionH relativeFrom="column">
              <wp:posOffset>4667445</wp:posOffset>
            </wp:positionH>
            <wp:positionV relativeFrom="paragraph">
              <wp:posOffset>59446</wp:posOffset>
            </wp:positionV>
            <wp:extent cx="1415691" cy="1271233"/>
            <wp:effectExtent l="0" t="0" r="0" b="5715"/>
            <wp:wrapTight wrapText="bothSides">
              <wp:wrapPolygon edited="0">
                <wp:start x="0" y="0"/>
                <wp:lineTo x="0" y="21373"/>
                <wp:lineTo x="21222" y="21373"/>
                <wp:lineTo x="21222"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15691" cy="1271233"/>
                    </a:xfrm>
                    <a:prstGeom prst="rect">
                      <a:avLst/>
                    </a:prstGeom>
                  </pic:spPr>
                </pic:pic>
              </a:graphicData>
            </a:graphic>
          </wp:anchor>
        </w:drawing>
      </w:r>
    </w:p>
    <w:p w14:paraId="40370AC3" w14:textId="77777777" w:rsidR="00186A2D" w:rsidRDefault="00186A2D" w:rsidP="00186A2D">
      <w:pPr>
        <w:pStyle w:val="BodyText"/>
        <w:ind w:right="-43"/>
        <w:rPr>
          <w:szCs w:val="24"/>
        </w:rPr>
      </w:pPr>
    </w:p>
    <w:p w14:paraId="74364828" w14:textId="03E84106" w:rsidR="006321C2" w:rsidRPr="00354D9E" w:rsidRDefault="006321C2" w:rsidP="00186A2D">
      <w:pPr>
        <w:pStyle w:val="BodyText"/>
        <w:spacing w:line="360" w:lineRule="auto"/>
        <w:ind w:right="-43"/>
        <w:rPr>
          <w:sz w:val="20"/>
        </w:rPr>
      </w:pPr>
      <w:r w:rsidRPr="00354D9E">
        <w:rPr>
          <w:sz w:val="20"/>
        </w:rPr>
        <w:t>By 2030, banks will be invisible, connected, insights-driven and purposeful. Leading banks will use technology and far deeper customer insight to insert financial services at the customer's moment of need, often at the expense of brand visibility.</w:t>
      </w:r>
    </w:p>
    <w:p w14:paraId="00133469" w14:textId="77777777" w:rsidR="00AB2730" w:rsidRPr="00354D9E" w:rsidRDefault="00AB2730" w:rsidP="00186A2D">
      <w:pPr>
        <w:pStyle w:val="BodyText"/>
        <w:spacing w:line="360" w:lineRule="auto"/>
        <w:ind w:right="-43"/>
        <w:rPr>
          <w:sz w:val="20"/>
        </w:rPr>
      </w:pPr>
    </w:p>
    <w:p w14:paraId="4D786162" w14:textId="77777777" w:rsidR="006321C2" w:rsidRPr="00354D9E" w:rsidRDefault="006321C2" w:rsidP="00186A2D">
      <w:pPr>
        <w:pStyle w:val="BodyText"/>
        <w:ind w:right="-43"/>
        <w:rPr>
          <w:sz w:val="20"/>
        </w:rPr>
      </w:pPr>
      <w:r w:rsidRPr="00354D9E">
        <w:rPr>
          <w:sz w:val="20"/>
        </w:rPr>
        <w:t xml:space="preserve">In the new “What's going on in Banking 2020” study, the top five technologies are: </w:t>
      </w:r>
    </w:p>
    <w:p w14:paraId="6AB68B5B" w14:textId="77777777" w:rsidR="00AB2730" w:rsidRPr="00186A2D" w:rsidRDefault="00AB2730" w:rsidP="00186A2D">
      <w:pPr>
        <w:pStyle w:val="BodyText"/>
        <w:ind w:right="-43"/>
        <w:rPr>
          <w:szCs w:val="24"/>
        </w:rPr>
      </w:pPr>
    </w:p>
    <w:tbl>
      <w:tblPr>
        <w:tblStyle w:val="TableGrid"/>
        <w:tblW w:w="0" w:type="auto"/>
        <w:tblInd w:w="113" w:type="dxa"/>
        <w:tblLook w:val="04A0" w:firstRow="1" w:lastRow="0" w:firstColumn="1" w:lastColumn="0" w:noHBand="0" w:noVBand="1"/>
      </w:tblPr>
      <w:tblGrid>
        <w:gridCol w:w="588"/>
        <w:gridCol w:w="1150"/>
        <w:gridCol w:w="4948"/>
      </w:tblGrid>
      <w:tr w:rsidR="00186A2D" w:rsidRPr="00186A2D" w14:paraId="64DA4344" w14:textId="77777777" w:rsidTr="00186A2D">
        <w:tc>
          <w:tcPr>
            <w:tcW w:w="588" w:type="dxa"/>
          </w:tcPr>
          <w:p w14:paraId="1348A241" w14:textId="77777777" w:rsidR="00186A2D" w:rsidRPr="00354D9E" w:rsidRDefault="00186A2D" w:rsidP="00186A2D">
            <w:pPr>
              <w:pStyle w:val="BodyText"/>
              <w:ind w:right="-43"/>
              <w:rPr>
                <w:sz w:val="20"/>
              </w:rPr>
            </w:pPr>
            <w:r w:rsidRPr="00354D9E">
              <w:rPr>
                <w:sz w:val="20"/>
              </w:rPr>
              <w:t>1)</w:t>
            </w:r>
          </w:p>
        </w:tc>
        <w:tc>
          <w:tcPr>
            <w:tcW w:w="1150" w:type="dxa"/>
          </w:tcPr>
          <w:p w14:paraId="648553BE" w14:textId="77777777" w:rsidR="00186A2D" w:rsidRPr="00354D9E" w:rsidRDefault="00186A2D" w:rsidP="00186A2D">
            <w:pPr>
              <w:pStyle w:val="BodyText"/>
              <w:ind w:right="-43"/>
              <w:rPr>
                <w:sz w:val="20"/>
              </w:rPr>
            </w:pPr>
            <w:r w:rsidRPr="00354D9E">
              <w:rPr>
                <w:sz w:val="20"/>
              </w:rPr>
              <w:t>Accounts</w:t>
            </w:r>
          </w:p>
        </w:tc>
        <w:tc>
          <w:tcPr>
            <w:tcW w:w="4948" w:type="dxa"/>
          </w:tcPr>
          <w:p w14:paraId="69EA8417" w14:textId="77777777" w:rsidR="00186A2D" w:rsidRPr="00354D9E" w:rsidRDefault="00186A2D" w:rsidP="00186A2D">
            <w:pPr>
              <w:pStyle w:val="BodyText"/>
              <w:ind w:right="-43"/>
              <w:rPr>
                <w:sz w:val="20"/>
              </w:rPr>
            </w:pPr>
            <w:r w:rsidRPr="00354D9E">
              <w:rPr>
                <w:sz w:val="20"/>
              </w:rPr>
              <w:t>Digital account opening;</w:t>
            </w:r>
          </w:p>
        </w:tc>
      </w:tr>
      <w:tr w:rsidR="00186A2D" w:rsidRPr="00186A2D" w14:paraId="255953A6" w14:textId="77777777" w:rsidTr="00186A2D">
        <w:tc>
          <w:tcPr>
            <w:tcW w:w="588" w:type="dxa"/>
          </w:tcPr>
          <w:p w14:paraId="24536A89" w14:textId="77777777" w:rsidR="00186A2D" w:rsidRPr="00354D9E" w:rsidRDefault="00186A2D" w:rsidP="00186A2D">
            <w:pPr>
              <w:pStyle w:val="BodyText"/>
              <w:ind w:right="-43"/>
              <w:rPr>
                <w:sz w:val="20"/>
              </w:rPr>
            </w:pPr>
            <w:r w:rsidRPr="00354D9E">
              <w:rPr>
                <w:sz w:val="20"/>
              </w:rPr>
              <w:t>2)</w:t>
            </w:r>
          </w:p>
        </w:tc>
        <w:tc>
          <w:tcPr>
            <w:tcW w:w="1150" w:type="dxa"/>
          </w:tcPr>
          <w:p w14:paraId="2F2AD3A6" w14:textId="77777777" w:rsidR="00186A2D" w:rsidRPr="00354D9E" w:rsidRDefault="00186A2D" w:rsidP="00186A2D">
            <w:pPr>
              <w:pStyle w:val="BodyText"/>
              <w:ind w:right="-43"/>
              <w:rPr>
                <w:sz w:val="20"/>
              </w:rPr>
            </w:pPr>
            <w:r w:rsidRPr="00354D9E">
              <w:rPr>
                <w:sz w:val="20"/>
              </w:rPr>
              <w:t>Payments</w:t>
            </w:r>
          </w:p>
        </w:tc>
        <w:tc>
          <w:tcPr>
            <w:tcW w:w="4948" w:type="dxa"/>
          </w:tcPr>
          <w:p w14:paraId="190664E5" w14:textId="77777777" w:rsidR="00186A2D" w:rsidRPr="00354D9E" w:rsidRDefault="00186A2D" w:rsidP="00186A2D">
            <w:pPr>
              <w:pStyle w:val="BodyText"/>
              <w:ind w:right="-43"/>
              <w:rPr>
                <w:sz w:val="20"/>
              </w:rPr>
            </w:pPr>
            <w:r w:rsidRPr="00354D9E">
              <w:rPr>
                <w:sz w:val="20"/>
              </w:rPr>
              <w:t xml:space="preserve">P2P payments; </w:t>
            </w:r>
          </w:p>
        </w:tc>
      </w:tr>
      <w:tr w:rsidR="00186A2D" w:rsidRPr="00186A2D" w14:paraId="47BFE152" w14:textId="77777777" w:rsidTr="00186A2D">
        <w:tc>
          <w:tcPr>
            <w:tcW w:w="588" w:type="dxa"/>
          </w:tcPr>
          <w:p w14:paraId="6EEAD275" w14:textId="77777777" w:rsidR="00186A2D" w:rsidRPr="00354D9E" w:rsidRDefault="00186A2D" w:rsidP="00186A2D">
            <w:pPr>
              <w:pStyle w:val="BodyText"/>
              <w:ind w:right="-43"/>
              <w:rPr>
                <w:sz w:val="20"/>
              </w:rPr>
            </w:pPr>
            <w:r w:rsidRPr="00354D9E">
              <w:rPr>
                <w:sz w:val="20"/>
              </w:rPr>
              <w:t>3)</w:t>
            </w:r>
          </w:p>
        </w:tc>
        <w:tc>
          <w:tcPr>
            <w:tcW w:w="1150" w:type="dxa"/>
          </w:tcPr>
          <w:p w14:paraId="4198B376" w14:textId="77777777" w:rsidR="00186A2D" w:rsidRPr="00354D9E" w:rsidRDefault="00186A2D" w:rsidP="00186A2D">
            <w:pPr>
              <w:pStyle w:val="BodyText"/>
              <w:ind w:right="-43"/>
              <w:rPr>
                <w:sz w:val="20"/>
              </w:rPr>
            </w:pPr>
            <w:r w:rsidRPr="00354D9E">
              <w:rPr>
                <w:sz w:val="20"/>
              </w:rPr>
              <w:t>VoIP</w:t>
            </w:r>
          </w:p>
        </w:tc>
        <w:tc>
          <w:tcPr>
            <w:tcW w:w="4948" w:type="dxa"/>
          </w:tcPr>
          <w:p w14:paraId="1A299182" w14:textId="77777777" w:rsidR="00186A2D" w:rsidRPr="00354D9E" w:rsidRDefault="00186A2D" w:rsidP="00186A2D">
            <w:pPr>
              <w:pStyle w:val="BodyText"/>
              <w:ind w:right="-43"/>
              <w:rPr>
                <w:sz w:val="20"/>
              </w:rPr>
            </w:pPr>
            <w:r w:rsidRPr="00354D9E">
              <w:rPr>
                <w:sz w:val="20"/>
              </w:rPr>
              <w:t xml:space="preserve">Video collaboration/ marketing; </w:t>
            </w:r>
          </w:p>
        </w:tc>
      </w:tr>
      <w:tr w:rsidR="00186A2D" w:rsidRPr="00186A2D" w14:paraId="06FB3154" w14:textId="77777777" w:rsidTr="00186A2D">
        <w:tc>
          <w:tcPr>
            <w:tcW w:w="588" w:type="dxa"/>
          </w:tcPr>
          <w:p w14:paraId="2733F05D" w14:textId="77777777" w:rsidR="00186A2D" w:rsidRPr="00354D9E" w:rsidRDefault="00186A2D" w:rsidP="00186A2D">
            <w:pPr>
              <w:pStyle w:val="BodyText"/>
              <w:ind w:right="-43"/>
              <w:rPr>
                <w:sz w:val="20"/>
              </w:rPr>
            </w:pPr>
            <w:r w:rsidRPr="00354D9E">
              <w:rPr>
                <w:sz w:val="20"/>
              </w:rPr>
              <w:t>4)</w:t>
            </w:r>
          </w:p>
        </w:tc>
        <w:tc>
          <w:tcPr>
            <w:tcW w:w="1150" w:type="dxa"/>
          </w:tcPr>
          <w:p w14:paraId="0E98F701" w14:textId="77777777" w:rsidR="00186A2D" w:rsidRPr="00354D9E" w:rsidRDefault="00186A2D" w:rsidP="00186A2D">
            <w:pPr>
              <w:pStyle w:val="BodyText"/>
              <w:ind w:right="-43"/>
              <w:rPr>
                <w:sz w:val="20"/>
              </w:rPr>
            </w:pPr>
            <w:r w:rsidRPr="00354D9E">
              <w:rPr>
                <w:sz w:val="20"/>
              </w:rPr>
              <w:t>Platform</w:t>
            </w:r>
          </w:p>
        </w:tc>
        <w:tc>
          <w:tcPr>
            <w:tcW w:w="4948" w:type="dxa"/>
          </w:tcPr>
          <w:p w14:paraId="1D48A553" w14:textId="77777777" w:rsidR="00186A2D" w:rsidRPr="00354D9E" w:rsidRDefault="00186A2D" w:rsidP="00186A2D">
            <w:pPr>
              <w:pStyle w:val="BodyText"/>
              <w:ind w:right="-43"/>
              <w:rPr>
                <w:sz w:val="20"/>
              </w:rPr>
            </w:pPr>
            <w:r w:rsidRPr="00354D9E">
              <w:rPr>
                <w:sz w:val="20"/>
              </w:rPr>
              <w:t xml:space="preserve">Cloud computing; and </w:t>
            </w:r>
          </w:p>
        </w:tc>
      </w:tr>
      <w:tr w:rsidR="00186A2D" w:rsidRPr="00186A2D" w14:paraId="3FDF2377" w14:textId="77777777" w:rsidTr="00186A2D">
        <w:tc>
          <w:tcPr>
            <w:tcW w:w="588" w:type="dxa"/>
          </w:tcPr>
          <w:p w14:paraId="6DA024A0" w14:textId="77777777" w:rsidR="00186A2D" w:rsidRPr="00354D9E" w:rsidRDefault="00186A2D" w:rsidP="00186A2D">
            <w:pPr>
              <w:pStyle w:val="BodyText"/>
              <w:ind w:right="-43"/>
              <w:rPr>
                <w:sz w:val="20"/>
              </w:rPr>
            </w:pPr>
            <w:r w:rsidRPr="00354D9E">
              <w:rPr>
                <w:sz w:val="20"/>
              </w:rPr>
              <w:t>5)</w:t>
            </w:r>
          </w:p>
        </w:tc>
        <w:tc>
          <w:tcPr>
            <w:tcW w:w="1150" w:type="dxa"/>
          </w:tcPr>
          <w:p w14:paraId="33AA0869" w14:textId="77777777" w:rsidR="00186A2D" w:rsidRPr="00354D9E" w:rsidRDefault="00186A2D" w:rsidP="00186A2D">
            <w:pPr>
              <w:pStyle w:val="BodyText"/>
              <w:ind w:right="-43"/>
              <w:rPr>
                <w:sz w:val="20"/>
              </w:rPr>
            </w:pPr>
            <w:r w:rsidRPr="00354D9E">
              <w:rPr>
                <w:sz w:val="20"/>
              </w:rPr>
              <w:t>APIs</w:t>
            </w:r>
          </w:p>
        </w:tc>
        <w:tc>
          <w:tcPr>
            <w:tcW w:w="4948" w:type="dxa"/>
          </w:tcPr>
          <w:p w14:paraId="1D116868" w14:textId="77777777" w:rsidR="00186A2D" w:rsidRPr="00354D9E" w:rsidRDefault="00186A2D" w:rsidP="00186A2D">
            <w:pPr>
              <w:pStyle w:val="BodyText"/>
              <w:ind w:right="-43"/>
              <w:rPr>
                <w:sz w:val="20"/>
              </w:rPr>
            </w:pPr>
            <w:r w:rsidRPr="00354D9E">
              <w:rPr>
                <w:sz w:val="20"/>
              </w:rPr>
              <w:t xml:space="preserve">Application programming interfaces </w:t>
            </w:r>
          </w:p>
        </w:tc>
      </w:tr>
    </w:tbl>
    <w:p w14:paraId="2EE72CEA" w14:textId="77777777" w:rsidR="00AB2730" w:rsidRPr="00186A2D" w:rsidRDefault="00AB2730" w:rsidP="00186A2D">
      <w:pPr>
        <w:ind w:right="-43"/>
        <w:rPr>
          <w:rStyle w:val="Hyperlink"/>
          <w:strike/>
          <w:color w:val="000000" w:themeColor="text1"/>
          <w:sz w:val="24"/>
          <w:szCs w:val="24"/>
        </w:rPr>
      </w:pPr>
    </w:p>
    <w:p w14:paraId="0EB54531" w14:textId="1D04E4F4" w:rsidR="006321C2" w:rsidRPr="00354D9E" w:rsidRDefault="006321C2" w:rsidP="00186A2D">
      <w:pPr>
        <w:ind w:right="-43"/>
        <w:rPr>
          <w:sz w:val="20"/>
        </w:rPr>
      </w:pPr>
      <w:r w:rsidRPr="00354D9E">
        <w:rPr>
          <w:rStyle w:val="Hyperlink"/>
          <w:color w:val="000000" w:themeColor="text1"/>
          <w:sz w:val="20"/>
          <w:u w:val="none"/>
        </w:rPr>
        <w:t>Artificial Intelligence</w:t>
      </w:r>
      <w:r w:rsidR="00AB2730" w:rsidRPr="00354D9E">
        <w:rPr>
          <w:rStyle w:val="EndnoteReference"/>
          <w:color w:val="000000" w:themeColor="text1"/>
          <w:sz w:val="20"/>
        </w:rPr>
        <w:endnoteReference w:id="1"/>
      </w:r>
      <w:r w:rsidRPr="00354D9E">
        <w:rPr>
          <w:rStyle w:val="Hyperlink"/>
          <w:color w:val="000000" w:themeColor="text1"/>
          <w:sz w:val="20"/>
          <w:u w:val="none"/>
        </w:rPr>
        <w:t xml:space="preserve"> is the future of banking as it brings the power of advanced data analytics to combat </w:t>
      </w:r>
      <w:r w:rsidR="00186A2D" w:rsidRPr="00354D9E">
        <w:rPr>
          <w:rStyle w:val="Hyperlink"/>
          <w:color w:val="000000" w:themeColor="text1"/>
          <w:sz w:val="20"/>
          <w:u w:val="none"/>
        </w:rPr>
        <w:t>fr</w:t>
      </w:r>
      <w:r w:rsidR="00186A2D" w:rsidRPr="00354D9E">
        <w:rPr>
          <w:rStyle w:val="Hyperlink"/>
          <w:color w:val="000000" w:themeColor="text1"/>
          <w:sz w:val="20"/>
        </w:rPr>
        <w:t>a</w:t>
      </w:r>
      <w:r w:rsidR="00186A2D" w:rsidRPr="00354D9E">
        <w:rPr>
          <w:rStyle w:val="Hyperlink"/>
          <w:color w:val="000000" w:themeColor="text1"/>
          <w:sz w:val="20"/>
          <w:u w:val="none"/>
        </w:rPr>
        <w:t>udulent</w:t>
      </w:r>
      <w:r w:rsidRPr="00354D9E">
        <w:rPr>
          <w:rStyle w:val="Hyperlink"/>
          <w:color w:val="000000" w:themeColor="text1"/>
          <w:sz w:val="20"/>
          <w:u w:val="none"/>
        </w:rPr>
        <w:t xml:space="preserve"> transactions and improve compliance. AI algorithm accomplishes anti-money laundering activities in few seconds, which otherwise take hours and days.</w:t>
      </w:r>
      <w:r w:rsidRPr="00354D9E">
        <w:rPr>
          <w:rStyle w:val="Hyperlink"/>
          <w:color w:val="000000" w:themeColor="text1"/>
          <w:sz w:val="20"/>
        </w:rPr>
        <w:t xml:space="preserve"> </w:t>
      </w:r>
      <w:r w:rsidRPr="00354D9E">
        <w:rPr>
          <w:sz w:val="20"/>
        </w:rPr>
        <w:t>Here’s a look at the how banking technology will change data sharing and the way your money is handled.</w:t>
      </w:r>
    </w:p>
    <w:p w14:paraId="5B2C208C" w14:textId="77777777" w:rsidR="006321C2" w:rsidRPr="00186A2D" w:rsidRDefault="006321C2" w:rsidP="00186A2D">
      <w:pPr>
        <w:ind w:left="1440" w:right="-43"/>
        <w:rPr>
          <w:sz w:val="24"/>
          <w:szCs w:val="24"/>
        </w:rPr>
      </w:pPr>
    </w:p>
    <w:p w14:paraId="348F2AAC" w14:textId="206D001E" w:rsidR="00F77537" w:rsidRPr="00354D9E" w:rsidRDefault="006321C2" w:rsidP="00186A2D">
      <w:pPr>
        <w:ind w:right="-43"/>
        <w:rPr>
          <w:b/>
          <w:bCs/>
          <w:sz w:val="24"/>
          <w:szCs w:val="24"/>
        </w:rPr>
      </w:pPr>
      <w:r w:rsidRPr="00354D9E">
        <w:rPr>
          <w:b/>
          <w:bCs/>
          <w:sz w:val="24"/>
          <w:szCs w:val="24"/>
        </w:rPr>
        <w:t xml:space="preserve">Blockchain Technology </w:t>
      </w:r>
    </w:p>
    <w:p w14:paraId="05FDBF64" w14:textId="7364E697" w:rsidR="006321C2" w:rsidRPr="00186A2D" w:rsidRDefault="006321C2" w:rsidP="00186A2D">
      <w:pPr>
        <w:ind w:right="-43"/>
        <w:rPr>
          <w:sz w:val="24"/>
          <w:szCs w:val="24"/>
        </w:rPr>
      </w:pPr>
    </w:p>
    <w:p w14:paraId="31C959EC" w14:textId="77777777" w:rsidR="007774E0" w:rsidRDefault="007774E0" w:rsidP="00186A2D">
      <w:pPr>
        <w:ind w:right="-43"/>
        <w:rPr>
          <w:sz w:val="20"/>
        </w:rPr>
        <w:sectPr w:rsidR="007774E0" w:rsidSect="00EA3202">
          <w:headerReference w:type="default" r:id="rId9"/>
          <w:footerReference w:type="default" r:id="rId10"/>
          <w:pgSz w:w="11909" w:h="16834" w:code="9"/>
          <w:pgMar w:top="1440" w:right="1134" w:bottom="1440" w:left="1418" w:header="720" w:footer="720" w:gutter="0"/>
          <w:pgNumType w:start="36"/>
          <w:cols w:space="720"/>
          <w:docGrid w:linePitch="313"/>
        </w:sectPr>
      </w:pPr>
    </w:p>
    <w:p w14:paraId="1CE7E9B3" w14:textId="0CB5B40F" w:rsidR="006321C2" w:rsidRPr="00354D9E" w:rsidRDefault="006321C2" w:rsidP="00186A2D">
      <w:pPr>
        <w:ind w:right="-43"/>
        <w:rPr>
          <w:sz w:val="20"/>
        </w:rPr>
      </w:pPr>
      <w:r w:rsidRPr="00354D9E">
        <w:rPr>
          <w:sz w:val="20"/>
        </w:rPr>
        <w:t>Blockchain technology is set to fundamentally transform banking and financial services. It decentralizes financial management from a central authority to a widespread network of computers. Financial transactions are broken down into encrypted packets, or “blocks,” which are then added to the “chain” of computer code and encrypted for enhanced cybersecurity.  Because the technology has the potential to improve numerous facets of banking it’s no longer a question of if blockchain will change the banking industry, but when.</w:t>
      </w:r>
    </w:p>
    <w:p w14:paraId="48EA5195" w14:textId="77777777" w:rsidR="007774E0" w:rsidRDefault="007774E0" w:rsidP="00186A2D">
      <w:pPr>
        <w:ind w:right="-43"/>
        <w:rPr>
          <w:sz w:val="24"/>
          <w:szCs w:val="24"/>
        </w:rPr>
        <w:sectPr w:rsidR="007774E0" w:rsidSect="007774E0">
          <w:type w:val="continuous"/>
          <w:pgSz w:w="11909" w:h="16834" w:code="9"/>
          <w:pgMar w:top="1440" w:right="1134" w:bottom="1440" w:left="1418" w:header="720" w:footer="720" w:gutter="0"/>
          <w:lnNumType w:countBy="1" w:start="18"/>
          <w:pgNumType w:start="36"/>
          <w:cols w:space="720"/>
          <w:docGrid w:linePitch="313"/>
        </w:sectPr>
      </w:pPr>
    </w:p>
    <w:p w14:paraId="07FD2C68" w14:textId="148B8E99" w:rsidR="006321C2" w:rsidRPr="00186A2D" w:rsidRDefault="006321C2" w:rsidP="00186A2D">
      <w:pPr>
        <w:ind w:right="-43"/>
        <w:rPr>
          <w:sz w:val="24"/>
          <w:szCs w:val="24"/>
        </w:rPr>
      </w:pPr>
    </w:p>
    <w:p w14:paraId="341792D1" w14:textId="77777777" w:rsidR="00F77537" w:rsidRPr="00354D9E" w:rsidRDefault="006321C2" w:rsidP="00186A2D">
      <w:pPr>
        <w:ind w:right="-43"/>
        <w:rPr>
          <w:b/>
          <w:bCs/>
          <w:sz w:val="24"/>
          <w:szCs w:val="24"/>
        </w:rPr>
      </w:pPr>
      <w:r w:rsidRPr="00354D9E">
        <w:rPr>
          <w:b/>
          <w:bCs/>
          <w:sz w:val="24"/>
          <w:szCs w:val="24"/>
        </w:rPr>
        <w:t xml:space="preserve">What are the disadvantages of AI?  </w:t>
      </w:r>
    </w:p>
    <w:p w14:paraId="440BB011" w14:textId="77777777" w:rsidR="00F77537" w:rsidRPr="00186A2D" w:rsidRDefault="00F77537" w:rsidP="00186A2D">
      <w:pPr>
        <w:ind w:right="-43"/>
        <w:rPr>
          <w:sz w:val="24"/>
          <w:szCs w:val="24"/>
        </w:rPr>
      </w:pPr>
    </w:p>
    <w:p w14:paraId="57029F8D" w14:textId="076836D1" w:rsidR="006321C2" w:rsidRPr="00354D9E" w:rsidRDefault="006321C2" w:rsidP="00186A2D">
      <w:pPr>
        <w:pStyle w:val="ListParagraph"/>
        <w:numPr>
          <w:ilvl w:val="0"/>
          <w:numId w:val="1"/>
        </w:numPr>
        <w:ind w:left="567" w:right="-43" w:hanging="567"/>
        <w:rPr>
          <w:sz w:val="20"/>
        </w:rPr>
      </w:pPr>
      <w:r w:rsidRPr="00354D9E">
        <w:rPr>
          <w:sz w:val="20"/>
        </w:rPr>
        <w:t xml:space="preserve">High cost of implementation. Setting up AI-based machines, computers, etc. </w:t>
      </w:r>
    </w:p>
    <w:p w14:paraId="1AAFD272" w14:textId="532C51CC" w:rsidR="006321C2" w:rsidRPr="00354D9E" w:rsidRDefault="006321C2" w:rsidP="00186A2D">
      <w:pPr>
        <w:pStyle w:val="ListParagraph"/>
        <w:numPr>
          <w:ilvl w:val="0"/>
          <w:numId w:val="1"/>
        </w:numPr>
        <w:ind w:left="567" w:right="-43" w:hanging="567"/>
        <w:rPr>
          <w:sz w:val="20"/>
        </w:rPr>
      </w:pPr>
      <w:r w:rsidRPr="00354D9E">
        <w:rPr>
          <w:sz w:val="20"/>
        </w:rPr>
        <w:t xml:space="preserve">Cannot replace humans. It is beyond any doubt that machines perform much more efficiently as compared to a human being. </w:t>
      </w:r>
    </w:p>
    <w:p w14:paraId="66291A4E" w14:textId="6CF4A1F7" w:rsidR="006321C2" w:rsidRPr="00354D9E" w:rsidRDefault="006321C2" w:rsidP="00186A2D">
      <w:pPr>
        <w:pStyle w:val="ListParagraph"/>
        <w:numPr>
          <w:ilvl w:val="0"/>
          <w:numId w:val="1"/>
        </w:numPr>
        <w:ind w:left="567" w:right="-43" w:hanging="567"/>
        <w:rPr>
          <w:sz w:val="20"/>
        </w:rPr>
      </w:pPr>
      <w:r w:rsidRPr="00354D9E">
        <w:rPr>
          <w:sz w:val="20"/>
        </w:rPr>
        <w:t>does not improve with experience</w:t>
      </w:r>
    </w:p>
    <w:p w14:paraId="51E319B2" w14:textId="412C5A98" w:rsidR="006321C2" w:rsidRPr="00354D9E" w:rsidRDefault="006321C2" w:rsidP="00186A2D">
      <w:pPr>
        <w:pStyle w:val="ListParagraph"/>
        <w:numPr>
          <w:ilvl w:val="0"/>
          <w:numId w:val="1"/>
        </w:numPr>
        <w:ind w:left="567" w:right="-43" w:hanging="567"/>
        <w:rPr>
          <w:sz w:val="20"/>
        </w:rPr>
      </w:pPr>
      <w:r w:rsidRPr="00354D9E">
        <w:rPr>
          <w:sz w:val="20"/>
        </w:rPr>
        <w:t>lacks creativity</w:t>
      </w:r>
    </w:p>
    <w:p w14:paraId="105DA911" w14:textId="58998A1D" w:rsidR="006321C2" w:rsidRPr="00354D9E" w:rsidRDefault="006321C2" w:rsidP="00186A2D">
      <w:pPr>
        <w:pStyle w:val="ListParagraph"/>
        <w:numPr>
          <w:ilvl w:val="0"/>
          <w:numId w:val="1"/>
        </w:numPr>
        <w:ind w:left="567" w:right="-43" w:hanging="567"/>
        <w:rPr>
          <w:sz w:val="20"/>
        </w:rPr>
      </w:pPr>
      <w:r w:rsidRPr="00354D9E">
        <w:rPr>
          <w:sz w:val="20"/>
        </w:rPr>
        <w:t>risk of unemployment</w:t>
      </w:r>
    </w:p>
    <w:p w14:paraId="742BBE20" w14:textId="0157A6DC" w:rsidR="006321C2" w:rsidRPr="00354D9E" w:rsidRDefault="006321C2" w:rsidP="00186A2D">
      <w:pPr>
        <w:ind w:right="-43"/>
        <w:rPr>
          <w:b/>
          <w:bCs/>
          <w:sz w:val="20"/>
        </w:rPr>
      </w:pPr>
    </w:p>
    <w:p w14:paraId="54D91D2B" w14:textId="1AA8F042" w:rsidR="002E3010" w:rsidRPr="00354D9E" w:rsidRDefault="002E3010" w:rsidP="00186A2D">
      <w:pPr>
        <w:ind w:right="-43"/>
        <w:rPr>
          <w:b/>
          <w:bCs/>
          <w:sz w:val="20"/>
        </w:rPr>
      </w:pPr>
      <w:r w:rsidRPr="00354D9E">
        <w:rPr>
          <w:noProof/>
          <w:sz w:val="20"/>
        </w:rPr>
        <mc:AlternateContent>
          <mc:Choice Requires="wps">
            <w:drawing>
              <wp:anchor distT="45720" distB="45720" distL="114300" distR="114300" simplePos="0" relativeHeight="251659264" behindDoc="0" locked="0" layoutInCell="1" allowOverlap="1" wp14:anchorId="5AA3DBBE" wp14:editId="43D7B274">
                <wp:simplePos x="0" y="0"/>
                <wp:positionH relativeFrom="column">
                  <wp:posOffset>1238006</wp:posOffset>
                </wp:positionH>
                <wp:positionV relativeFrom="paragraph">
                  <wp:posOffset>17878</wp:posOffset>
                </wp:positionV>
                <wp:extent cx="3959860" cy="574040"/>
                <wp:effectExtent l="114300" t="57150" r="78740" b="1308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9860" cy="574040"/>
                        </a:xfrm>
                        <a:prstGeom prst="rect">
                          <a:avLst/>
                        </a:prstGeom>
                        <a:solidFill>
                          <a:srgbClr val="FFFFFF"/>
                        </a:solidFill>
                        <a:ln w="57150">
                          <a:solidFill>
                            <a:schemeClr val="accent6"/>
                          </a:solidFill>
                          <a:miter lim="800000"/>
                          <a:headEnd/>
                          <a:tailEnd/>
                        </a:ln>
                        <a:effectLst>
                          <a:outerShdw blurRad="50800" dist="38100" dir="8100000" algn="tr" rotWithShape="0">
                            <a:prstClr val="black">
                              <a:alpha val="40000"/>
                            </a:prstClr>
                          </a:outerShdw>
                        </a:effectLst>
                      </wps:spPr>
                      <wps:txbx>
                        <w:txbxContent>
                          <w:p w14:paraId="10F551FD" w14:textId="66884131" w:rsidR="002E3010" w:rsidRPr="002E3010" w:rsidRDefault="002E3010" w:rsidP="002E3010">
                            <w:pPr>
                              <w:jc w:val="center"/>
                              <w:rPr>
                                <w:sz w:val="20"/>
                              </w:rPr>
                            </w:pPr>
                            <w:r w:rsidRPr="002E3010">
                              <w:rPr>
                                <w:sz w:val="20"/>
                                <w:szCs w:val="16"/>
                              </w:rPr>
                              <w:t xml:space="preserve">World Economic Forum surveys people every year about the biggest problems facing the world. </w:t>
                            </w:r>
                            <w:r w:rsidRPr="002E3010">
                              <w:rPr>
                                <w:sz w:val="20"/>
                              </w:rPr>
                              <w:t>Climate change is the millennial generation's top concern for the third year in a row.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A3DBBE" id="_x0000_t202" coordsize="21600,21600" o:spt="202" path="m,l,21600r21600,l21600,xe">
                <v:stroke joinstyle="miter"/>
                <v:path gradientshapeok="t" o:connecttype="rect"/>
              </v:shapetype>
              <v:shape id="Text Box 2" o:spid="_x0000_s1026" type="#_x0000_t202" style="position:absolute;margin-left:97.5pt;margin-top:1.4pt;width:311.8pt;height:45.2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" strokecolor="#70ad47 [3209]" strokeweight="4.5pt">
                <v:shadow on="t" color="black" opacity="26214f" origin=".5,-.5" offset="-.74836mm,.74836mm"/>
                <v:textbox>
                  <w:txbxContent>
                    <w:p w14:paraId="10F551FD" w14:textId="66884131" w:rsidR="002E3010" w:rsidRPr="002E3010" w:rsidRDefault="002E3010" w:rsidP="002E3010">
                      <w:pPr>
                        <w:jc w:val="center"/>
                        <w:rPr>
                          <w:sz w:val="20"/>
                        </w:rPr>
                      </w:pPr>
                      <w:r w:rsidRPr="002E3010">
                        <w:rPr>
                          <w:sz w:val="20"/>
                          <w:szCs w:val="16"/>
                        </w:rPr>
                        <w:t xml:space="preserve">World Economic Forum surveys people every year about the biggest problems facing the world. </w:t>
                      </w:r>
                      <w:r w:rsidRPr="002E3010">
                        <w:rPr>
                          <w:sz w:val="20"/>
                        </w:rPr>
                        <w:t>Climate change is the millennial generation's top concern for the third year in a row.</w:t>
                      </w:r>
                    </w:p>
                  </w:txbxContent>
                </v:textbox>
                <w10:wrap type="square"/>
              </v:shape>
            </w:pict>
          </mc:Fallback>
        </mc:AlternateContent>
      </w:r>
    </w:p>
    <w:p w14:paraId="1EAF2F8C" w14:textId="2B5909A1" w:rsidR="006321C2" w:rsidRDefault="006321C2" w:rsidP="00186A2D">
      <w:pPr>
        <w:ind w:right="-43"/>
        <w:rPr>
          <w:sz w:val="24"/>
          <w:szCs w:val="24"/>
        </w:rPr>
      </w:pPr>
    </w:p>
    <w:p w14:paraId="11D3307F" w14:textId="6DF824CB" w:rsidR="002E3010" w:rsidRDefault="002E3010" w:rsidP="00186A2D">
      <w:pPr>
        <w:ind w:right="-43"/>
        <w:rPr>
          <w:sz w:val="24"/>
          <w:szCs w:val="24"/>
        </w:rPr>
      </w:pPr>
    </w:p>
    <w:p w14:paraId="6AB3EFFE" w14:textId="77777777" w:rsidR="00354D9E" w:rsidRPr="00186A2D" w:rsidRDefault="00354D9E" w:rsidP="00186A2D">
      <w:pPr>
        <w:ind w:right="-43"/>
        <w:rPr>
          <w:sz w:val="24"/>
          <w:szCs w:val="24"/>
        </w:rPr>
      </w:pPr>
    </w:p>
    <w:p w14:paraId="2D7267D9" w14:textId="0DBF2E57" w:rsidR="006321C2" w:rsidRPr="00354D9E" w:rsidRDefault="006321C2" w:rsidP="00186A2D">
      <w:pPr>
        <w:ind w:right="-43"/>
        <w:rPr>
          <w:b/>
          <w:bCs/>
          <w:sz w:val="24"/>
          <w:szCs w:val="24"/>
        </w:rPr>
      </w:pPr>
      <w:r w:rsidRPr="00354D9E">
        <w:rPr>
          <w:b/>
          <w:bCs/>
          <w:sz w:val="24"/>
          <w:szCs w:val="24"/>
        </w:rPr>
        <w:t>The cloud</w:t>
      </w:r>
    </w:p>
    <w:p w14:paraId="44CF528B" w14:textId="77777777" w:rsidR="00AB2730" w:rsidRDefault="00AB2730" w:rsidP="00186A2D">
      <w:pPr>
        <w:ind w:right="-43"/>
        <w:rPr>
          <w:sz w:val="24"/>
          <w:szCs w:val="24"/>
        </w:rPr>
      </w:pPr>
    </w:p>
    <w:p w14:paraId="34EF3799" w14:textId="621E7084" w:rsidR="006321C2" w:rsidRPr="00354D9E" w:rsidRDefault="006321C2" w:rsidP="00186A2D">
      <w:pPr>
        <w:ind w:right="-43"/>
        <w:rPr>
          <w:sz w:val="20"/>
        </w:rPr>
      </w:pPr>
      <w:r w:rsidRPr="00354D9E">
        <w:rPr>
          <w:sz w:val="20"/>
        </w:rPr>
        <w:t>It is clear that the public cloud will eventually become the dominant infrastructure model, as cloud-based computing is only just getting started. Many financial institutions use cloud-based software-as-a-service (SaaS) applications for their business processes, which might be seen as non-core, such as CRM, HR, and financial accounting.</w:t>
      </w:r>
    </w:p>
    <w:p w14:paraId="46A49DED" w14:textId="44E5EEAC" w:rsidR="00186A2D" w:rsidRDefault="00186A2D" w:rsidP="00186A2D">
      <w:pPr>
        <w:ind w:right="-43"/>
        <w:rPr>
          <w:sz w:val="24"/>
          <w:szCs w:val="24"/>
        </w:rPr>
      </w:pPr>
    </w:p>
    <w:p w14:paraId="22BC8994" w14:textId="7C0BBABC" w:rsidR="00186A2D" w:rsidRPr="00354D9E" w:rsidRDefault="00186A2D" w:rsidP="00186A2D">
      <w:pPr>
        <w:ind w:right="-43"/>
        <w:rPr>
          <w:b/>
          <w:bCs/>
          <w:sz w:val="24"/>
          <w:szCs w:val="24"/>
        </w:rPr>
      </w:pPr>
      <w:r w:rsidRPr="00354D9E">
        <w:rPr>
          <w:b/>
          <w:bCs/>
          <w:sz w:val="24"/>
          <w:szCs w:val="24"/>
        </w:rPr>
        <w:t>Cybersecurity</w:t>
      </w:r>
    </w:p>
    <w:p w14:paraId="66A73894" w14:textId="77777777" w:rsidR="002E3010" w:rsidRDefault="002E3010" w:rsidP="00186A2D">
      <w:pPr>
        <w:ind w:right="-43"/>
        <w:rPr>
          <w:color w:val="292B2C"/>
          <w:sz w:val="24"/>
          <w:szCs w:val="24"/>
          <w:lang w:val="en-ZA" w:eastAsia="en-ZA"/>
        </w:rPr>
      </w:pPr>
    </w:p>
    <w:p w14:paraId="560BDF63" w14:textId="50F42D2B" w:rsidR="00186A2D" w:rsidRPr="00354D9E" w:rsidRDefault="00186A2D" w:rsidP="00186A2D">
      <w:pPr>
        <w:ind w:right="-43"/>
        <w:rPr>
          <w:sz w:val="20"/>
        </w:rPr>
      </w:pPr>
      <w:r w:rsidRPr="00354D9E">
        <w:rPr>
          <w:color w:val="292B2C"/>
          <w:sz w:val="20"/>
          <w:lang w:val="en-ZA" w:eastAsia="en-ZA"/>
        </w:rPr>
        <w:t xml:space="preserve">Cyber-threats have had a big impact on the financial services industry and implicates a particular vulnerability to identity theft, fraud, </w:t>
      </w:r>
      <w:r w:rsidR="002E3010" w:rsidRPr="00354D9E">
        <w:rPr>
          <w:color w:val="292B2C"/>
          <w:sz w:val="20"/>
          <w:lang w:val="en-ZA" w:eastAsia="en-ZA"/>
        </w:rPr>
        <w:t>espionage</w:t>
      </w:r>
      <w:r w:rsidRPr="00354D9E">
        <w:rPr>
          <w:color w:val="292B2C"/>
          <w:sz w:val="20"/>
          <w:lang w:val="en-ZA" w:eastAsia="en-ZA"/>
        </w:rPr>
        <w:t xml:space="preserve"> and money laundering. Data breaches and IT crashes have become increasingly common in banks and prove very costly. When a </w:t>
      </w:r>
      <w:r w:rsidR="002E3010" w:rsidRPr="00354D9E">
        <w:rPr>
          <w:color w:val="292B2C"/>
          <w:sz w:val="20"/>
          <w:lang w:val="en-ZA" w:eastAsia="en-ZA"/>
        </w:rPr>
        <w:t>cyberattack</w:t>
      </w:r>
      <w:r w:rsidRPr="00354D9E">
        <w:rPr>
          <w:color w:val="292B2C"/>
          <w:sz w:val="20"/>
          <w:lang w:val="en-ZA" w:eastAsia="en-ZA"/>
        </w:rPr>
        <w:t xml:space="preserve"> hits a financial institution’s online banking services, the</w:t>
      </w:r>
      <w:r w:rsidR="002E3010" w:rsidRPr="00354D9E">
        <w:rPr>
          <w:color w:val="292B2C"/>
          <w:sz w:val="20"/>
          <w:lang w:val="en-ZA" w:eastAsia="en-ZA"/>
        </w:rPr>
        <w:t xml:space="preserve"> </w:t>
      </w:r>
      <w:r w:rsidRPr="00354D9E">
        <w:rPr>
          <w:sz w:val="20"/>
        </w:rPr>
        <w:t>average costs are $1.8 million. Significantly, the biggest losses have been distributed among smaller companies, due to less investment in IT security.</w:t>
      </w:r>
    </w:p>
    <w:p w14:paraId="5834AA38" w14:textId="77777777" w:rsidR="006321C2" w:rsidRPr="00354D9E" w:rsidRDefault="006321C2" w:rsidP="00186A2D">
      <w:pPr>
        <w:ind w:right="-43"/>
        <w:rPr>
          <w:sz w:val="20"/>
        </w:rPr>
      </w:pPr>
    </w:p>
    <w:p w14:paraId="184FB98D" w14:textId="354A3F04" w:rsidR="00F77537" w:rsidRPr="00354D9E" w:rsidRDefault="006321C2" w:rsidP="00186A2D">
      <w:pPr>
        <w:ind w:right="-43"/>
        <w:rPr>
          <w:b/>
          <w:bCs/>
          <w:sz w:val="24"/>
          <w:szCs w:val="24"/>
        </w:rPr>
      </w:pPr>
      <w:r w:rsidRPr="00354D9E">
        <w:rPr>
          <w:b/>
          <w:bCs/>
          <w:sz w:val="24"/>
          <w:szCs w:val="24"/>
        </w:rPr>
        <w:t>Some tips to avoid being a victim</w:t>
      </w:r>
    </w:p>
    <w:p w14:paraId="66E49D69" w14:textId="77777777" w:rsidR="002E3010" w:rsidRPr="00354D9E" w:rsidRDefault="002E3010" w:rsidP="00AB2730">
      <w:pPr>
        <w:pStyle w:val="ListParagraph"/>
        <w:numPr>
          <w:ilvl w:val="0"/>
          <w:numId w:val="2"/>
        </w:numPr>
        <w:spacing w:before="360" w:after="240"/>
        <w:ind w:left="567" w:right="-45" w:hanging="567"/>
        <w:rPr>
          <w:color w:val="292B2C"/>
          <w:sz w:val="20"/>
          <w:lang w:val="en-ZA" w:eastAsia="en-ZA"/>
        </w:rPr>
      </w:pPr>
      <w:r w:rsidRPr="00354D9E">
        <w:rPr>
          <w:color w:val="292B2C"/>
          <w:sz w:val="20"/>
          <w:lang w:val="en-ZA" w:eastAsia="en-ZA"/>
        </w:rPr>
        <w:t>Do not give your card details (card number, the CVV code on the back of the card, expiry date, name on card) to anyone.</w:t>
      </w:r>
    </w:p>
    <w:p w14:paraId="02734C3F" w14:textId="77777777" w:rsidR="002E3010" w:rsidRPr="00354D9E" w:rsidRDefault="002E3010" w:rsidP="00AB2730">
      <w:pPr>
        <w:pStyle w:val="ListParagraph"/>
        <w:numPr>
          <w:ilvl w:val="0"/>
          <w:numId w:val="2"/>
        </w:numPr>
        <w:spacing w:before="360" w:after="240"/>
        <w:ind w:left="567" w:right="-45" w:hanging="567"/>
        <w:rPr>
          <w:color w:val="292B2C"/>
          <w:sz w:val="20"/>
          <w:lang w:val="en-ZA" w:eastAsia="en-ZA"/>
        </w:rPr>
      </w:pPr>
      <w:r w:rsidRPr="00354D9E">
        <w:rPr>
          <w:color w:val="292B2C"/>
          <w:sz w:val="20"/>
          <w:lang w:val="en-ZA" w:eastAsia="en-ZA"/>
        </w:rPr>
        <w:t>If you get an OTP on your phone and you are not transacting, call your bank immediately.</w:t>
      </w:r>
    </w:p>
    <w:p w14:paraId="2436806D" w14:textId="75ED0092" w:rsidR="006321C2" w:rsidRPr="00354D9E" w:rsidRDefault="006321C2" w:rsidP="00AB2730">
      <w:pPr>
        <w:pStyle w:val="ListParagraph"/>
        <w:numPr>
          <w:ilvl w:val="0"/>
          <w:numId w:val="2"/>
        </w:numPr>
        <w:spacing w:before="360" w:after="240"/>
        <w:ind w:left="567" w:right="-45" w:hanging="567"/>
        <w:rPr>
          <w:color w:val="292B2C"/>
          <w:sz w:val="20"/>
          <w:lang w:val="en-ZA" w:eastAsia="en-ZA"/>
        </w:rPr>
      </w:pPr>
      <w:r w:rsidRPr="00354D9E">
        <w:rPr>
          <w:color w:val="292B2C"/>
          <w:sz w:val="20"/>
          <w:lang w:val="en-ZA" w:eastAsia="en-ZA"/>
        </w:rPr>
        <w:t xml:space="preserve">Make sure that your </w:t>
      </w:r>
      <w:r w:rsidR="002E3010" w:rsidRPr="00354D9E">
        <w:rPr>
          <w:color w:val="292B2C"/>
          <w:sz w:val="20"/>
          <w:lang w:val="en-ZA" w:eastAsia="en-ZA"/>
        </w:rPr>
        <w:t>cell phone</w:t>
      </w:r>
      <w:r w:rsidRPr="00354D9E">
        <w:rPr>
          <w:color w:val="292B2C"/>
          <w:sz w:val="20"/>
          <w:lang w:val="en-ZA" w:eastAsia="en-ZA"/>
        </w:rPr>
        <w:t xml:space="preserve"> is connected to your network so you receive notices of transactions from Discovery Bank.</w:t>
      </w:r>
    </w:p>
    <w:p w14:paraId="747DB30C" w14:textId="77777777" w:rsidR="006321C2" w:rsidRPr="00354D9E" w:rsidRDefault="006321C2" w:rsidP="00AB2730">
      <w:pPr>
        <w:pStyle w:val="ListParagraph"/>
        <w:numPr>
          <w:ilvl w:val="0"/>
          <w:numId w:val="2"/>
        </w:numPr>
        <w:spacing w:before="360" w:after="240"/>
        <w:ind w:left="567" w:right="-45" w:hanging="567"/>
        <w:rPr>
          <w:color w:val="292B2C"/>
          <w:sz w:val="20"/>
          <w:lang w:val="en-ZA" w:eastAsia="en-ZA"/>
        </w:rPr>
      </w:pPr>
      <w:r w:rsidRPr="00354D9E">
        <w:rPr>
          <w:color w:val="292B2C"/>
          <w:sz w:val="20"/>
          <w:lang w:val="en-ZA" w:eastAsia="en-ZA"/>
        </w:rPr>
        <w:t>Monitor your account activities through your bank app (check balances and recent purchases).</w:t>
      </w:r>
    </w:p>
    <w:p w14:paraId="738E8E3A" w14:textId="367172BD" w:rsidR="002E3010" w:rsidRPr="00354D9E" w:rsidRDefault="002E3010" w:rsidP="00AB2730">
      <w:pPr>
        <w:pStyle w:val="ListParagraph"/>
        <w:numPr>
          <w:ilvl w:val="0"/>
          <w:numId w:val="2"/>
        </w:numPr>
        <w:spacing w:before="360" w:after="240"/>
        <w:ind w:left="567" w:right="-45" w:hanging="567"/>
        <w:rPr>
          <w:color w:val="292B2C"/>
          <w:sz w:val="20"/>
          <w:lang w:val="en-ZA" w:eastAsia="en-ZA"/>
        </w:rPr>
      </w:pPr>
      <w:r w:rsidRPr="00354D9E">
        <w:rPr>
          <w:color w:val="292B2C"/>
          <w:sz w:val="20"/>
          <w:lang w:val="en-ZA" w:eastAsia="en-ZA"/>
        </w:rPr>
        <w:t xml:space="preserve">Never give confidential information like your ID number, physical address, </w:t>
      </w:r>
      <w:r w:rsidR="00B76041" w:rsidRPr="00354D9E">
        <w:rPr>
          <w:color w:val="292B2C"/>
          <w:sz w:val="20"/>
          <w:lang w:val="en-ZA" w:eastAsia="en-ZA"/>
        </w:rPr>
        <w:t>cell phone</w:t>
      </w:r>
      <w:r w:rsidRPr="00354D9E">
        <w:rPr>
          <w:color w:val="292B2C"/>
          <w:sz w:val="20"/>
          <w:lang w:val="en-ZA" w:eastAsia="en-ZA"/>
        </w:rPr>
        <w:t xml:space="preserve"> number and email address to people who contact you who cannot prove their identity.</w:t>
      </w:r>
    </w:p>
    <w:p w14:paraId="154AC8A0" w14:textId="1C40C1A4" w:rsidR="006321C2" w:rsidRPr="00354D9E" w:rsidRDefault="006321C2" w:rsidP="00AB2730">
      <w:pPr>
        <w:pStyle w:val="ListParagraph"/>
        <w:numPr>
          <w:ilvl w:val="0"/>
          <w:numId w:val="2"/>
        </w:numPr>
        <w:spacing w:before="360" w:after="240"/>
        <w:ind w:left="567" w:right="-45" w:hanging="567"/>
        <w:rPr>
          <w:color w:val="292B2C"/>
          <w:sz w:val="20"/>
          <w:lang w:val="en-ZA" w:eastAsia="en-ZA"/>
        </w:rPr>
      </w:pPr>
      <w:r w:rsidRPr="00354D9E">
        <w:rPr>
          <w:color w:val="292B2C"/>
          <w:sz w:val="20"/>
          <w:lang w:val="en-ZA" w:eastAsia="en-ZA"/>
        </w:rPr>
        <w:t>Your bank will never ask you to confirm your confidential information over the phone, by email or by SMS.</w:t>
      </w:r>
    </w:p>
    <w:bookmarkEnd w:id="0"/>
    <w:p w14:paraId="51D17DBB" w14:textId="77777777" w:rsidR="00186A2D" w:rsidRPr="00186A2D" w:rsidRDefault="00186A2D">
      <w:pPr>
        <w:ind w:right="-43"/>
        <w:rPr>
          <w:sz w:val="24"/>
          <w:szCs w:val="24"/>
          <w:lang w:val="en-ZA"/>
        </w:rPr>
      </w:pPr>
    </w:p>
    <w:sectPr w:rsidR="00186A2D" w:rsidRPr="00186A2D" w:rsidSect="00EA3202">
      <w:pgSz w:w="11909" w:h="16834" w:code="9"/>
      <w:pgMar w:top="1440" w:right="1134" w:bottom="1440" w:left="1418" w:header="720" w:footer="720" w:gutter="0"/>
      <w:pgNumType w:start="36"/>
      <w:cols w:space="720"/>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CD89E1" w14:textId="77777777" w:rsidR="00B170C1" w:rsidRDefault="00B170C1" w:rsidP="00AB2730">
      <w:r>
        <w:separator/>
      </w:r>
    </w:p>
  </w:endnote>
  <w:endnote w:type="continuationSeparator" w:id="0">
    <w:p w14:paraId="72584F14" w14:textId="77777777" w:rsidR="00B170C1" w:rsidRDefault="00B170C1" w:rsidP="00AB2730">
      <w:r>
        <w:continuationSeparator/>
      </w:r>
    </w:p>
  </w:endnote>
  <w:endnote w:id="1">
    <w:p w14:paraId="5FD020E2" w14:textId="28DDB997" w:rsidR="00AB2730" w:rsidRPr="00AB2730" w:rsidRDefault="00AB2730">
      <w:pPr>
        <w:pStyle w:val="EndnoteText"/>
        <w:rPr>
          <w:lang w:val="en-ZA"/>
        </w:rPr>
      </w:pPr>
      <w:r>
        <w:rPr>
          <w:rStyle w:val="EndnoteReference"/>
        </w:rPr>
        <w:endnoteRef/>
      </w:r>
      <w:r>
        <w:t xml:space="preserve"> </w:t>
      </w:r>
      <w:bookmarkStart w:id="1" w:name="_Hlk52994855"/>
      <w:bookmarkStart w:id="2" w:name="_Hlk52994856"/>
      <w:bookmarkStart w:id="3" w:name="_Hlk52994857"/>
      <w:bookmarkStart w:id="4" w:name="_Hlk52994858"/>
      <w:r w:rsidRPr="00AB2730">
        <w:rPr>
          <w:i/>
          <w:iCs/>
          <w:sz w:val="18"/>
          <w:szCs w:val="18"/>
        </w:rPr>
        <w:t>Artificial intelligence (AI) refers to the simulation of human intelligence in machines that are programmed to think like humans and mimic their actions</w:t>
      </w:r>
      <w:r w:rsidRPr="00AB2730">
        <w:t>.</w:t>
      </w:r>
      <w:bookmarkEnd w:id="1"/>
      <w:bookmarkEnd w:id="2"/>
      <w:bookmarkEnd w:id="3"/>
      <w:bookmarkEnd w:id="4"/>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6046318"/>
      <w:docPartObj>
        <w:docPartGallery w:val="Page Numbers (Bottom of Page)"/>
        <w:docPartUnique/>
      </w:docPartObj>
    </w:sdtPr>
    <w:sdtEndPr>
      <w:rPr>
        <w:noProof/>
      </w:rPr>
    </w:sdtEndPr>
    <w:sdtContent>
      <w:p w14:paraId="2C69F3D1" w14:textId="6BA4CC97" w:rsidR="001C7443" w:rsidRDefault="001C744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43C28F0" w14:textId="07AA5420" w:rsidR="00FE2B87" w:rsidRPr="0099255D" w:rsidRDefault="00FE2B87" w:rsidP="0099255D">
    <w:pPr>
      <w:pStyle w:val="Footer"/>
      <w:tabs>
        <w:tab w:val="clear" w:pos="9026"/>
        <w:tab w:val="left" w:pos="567"/>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079A0A" w14:textId="77777777" w:rsidR="00B170C1" w:rsidRDefault="00B170C1" w:rsidP="00AB2730">
      <w:r>
        <w:separator/>
      </w:r>
    </w:p>
  </w:footnote>
  <w:footnote w:type="continuationSeparator" w:id="0">
    <w:p w14:paraId="79239C75" w14:textId="77777777" w:rsidR="00B170C1" w:rsidRDefault="00B170C1" w:rsidP="00AB27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A9A19B" w14:textId="64B2AB76" w:rsidR="00FE2B87" w:rsidRPr="00FE2B87" w:rsidRDefault="00FE2B87">
    <w:pPr>
      <w:pStyle w:val="Header"/>
      <w:rPr>
        <w:lang w:val="en-ZA"/>
      </w:rPr>
    </w:pPr>
    <w:r>
      <w:rPr>
        <w:lang w:val="en-ZA"/>
      </w:rPr>
      <w:t>Exam Number</w:t>
    </w:r>
    <w:r>
      <w:rPr>
        <w:lang w:val="en-ZA"/>
      </w:rPr>
      <w:tab/>
    </w:r>
    <w:r>
      <w:rPr>
        <w:lang w:val="en-ZA"/>
      </w:rPr>
      <w:tab/>
      <w:t>Student Number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0630EE"/>
    <w:multiLevelType w:val="hybridMultilevel"/>
    <w:tmpl w:val="A314C20E"/>
    <w:lvl w:ilvl="0" w:tplc="08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645A0BC5"/>
    <w:multiLevelType w:val="hybridMultilevel"/>
    <w:tmpl w:val="66DEB000"/>
    <w:lvl w:ilvl="0" w:tplc="08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1C2"/>
    <w:rsid w:val="00186A2D"/>
    <w:rsid w:val="001C7443"/>
    <w:rsid w:val="002E3010"/>
    <w:rsid w:val="00354D9E"/>
    <w:rsid w:val="0036419B"/>
    <w:rsid w:val="0053044B"/>
    <w:rsid w:val="0055211C"/>
    <w:rsid w:val="0058643B"/>
    <w:rsid w:val="006321C2"/>
    <w:rsid w:val="007774E0"/>
    <w:rsid w:val="008D5399"/>
    <w:rsid w:val="0099255D"/>
    <w:rsid w:val="00AB2730"/>
    <w:rsid w:val="00B170C1"/>
    <w:rsid w:val="00B76041"/>
    <w:rsid w:val="00BA57DB"/>
    <w:rsid w:val="00BB372E"/>
    <w:rsid w:val="00C87EA5"/>
    <w:rsid w:val="00DF4D17"/>
    <w:rsid w:val="00E85EFF"/>
    <w:rsid w:val="00EA3202"/>
    <w:rsid w:val="00ED19CE"/>
    <w:rsid w:val="00F77537"/>
    <w:rsid w:val="00FE2B8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8E8961"/>
  <w15:chartTrackingRefBased/>
  <w15:docId w15:val="{73552027-9A95-4838-A512-9B23ECDA7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ind w:left="624" w:hanging="62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1C2"/>
    <w:pPr>
      <w:overflowPunct w:val="0"/>
      <w:autoSpaceDE w:val="0"/>
      <w:autoSpaceDN w:val="0"/>
      <w:adjustRightInd w:val="0"/>
      <w:ind w:left="0" w:firstLine="0"/>
      <w:textAlignment w:val="baseline"/>
    </w:pPr>
    <w:rPr>
      <w:rFonts w:ascii="Times New Roman" w:eastAsia="Batang" w:hAnsi="Times New Roman" w:cs="Times New Roman"/>
      <w:sz w:val="23"/>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6321C2"/>
    <w:rPr>
      <w:sz w:val="24"/>
    </w:rPr>
  </w:style>
  <w:style w:type="character" w:customStyle="1" w:styleId="BodyTextChar">
    <w:name w:val="Body Text Char"/>
    <w:basedOn w:val="DefaultParagraphFont"/>
    <w:link w:val="BodyText"/>
    <w:semiHidden/>
    <w:rsid w:val="006321C2"/>
    <w:rPr>
      <w:rFonts w:ascii="Times New Roman" w:eastAsia="Batang" w:hAnsi="Times New Roman" w:cs="Times New Roman"/>
      <w:sz w:val="24"/>
      <w:szCs w:val="20"/>
      <w:lang w:val="en-US"/>
    </w:rPr>
  </w:style>
  <w:style w:type="character" w:styleId="Hyperlink">
    <w:name w:val="Hyperlink"/>
    <w:semiHidden/>
    <w:rsid w:val="006321C2"/>
    <w:rPr>
      <w:color w:val="0000FF"/>
      <w:u w:val="single"/>
    </w:rPr>
  </w:style>
  <w:style w:type="table" w:styleId="TableGrid">
    <w:name w:val="Table Grid"/>
    <w:basedOn w:val="TableNormal"/>
    <w:uiPriority w:val="39"/>
    <w:rsid w:val="00186A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86A2D"/>
    <w:pPr>
      <w:ind w:left="720"/>
      <w:contextualSpacing/>
    </w:pPr>
  </w:style>
  <w:style w:type="paragraph" w:styleId="EndnoteText">
    <w:name w:val="endnote text"/>
    <w:basedOn w:val="Normal"/>
    <w:link w:val="EndnoteTextChar"/>
    <w:uiPriority w:val="99"/>
    <w:semiHidden/>
    <w:unhideWhenUsed/>
    <w:rsid w:val="00AB2730"/>
    <w:rPr>
      <w:sz w:val="20"/>
    </w:rPr>
  </w:style>
  <w:style w:type="character" w:customStyle="1" w:styleId="EndnoteTextChar">
    <w:name w:val="Endnote Text Char"/>
    <w:basedOn w:val="DefaultParagraphFont"/>
    <w:link w:val="EndnoteText"/>
    <w:uiPriority w:val="99"/>
    <w:semiHidden/>
    <w:rsid w:val="00AB2730"/>
    <w:rPr>
      <w:rFonts w:ascii="Times New Roman" w:eastAsia="Batang" w:hAnsi="Times New Roman" w:cs="Times New Roman"/>
      <w:sz w:val="20"/>
      <w:szCs w:val="20"/>
      <w:lang w:val="en-US"/>
    </w:rPr>
  </w:style>
  <w:style w:type="character" w:styleId="EndnoteReference">
    <w:name w:val="endnote reference"/>
    <w:basedOn w:val="DefaultParagraphFont"/>
    <w:uiPriority w:val="99"/>
    <w:semiHidden/>
    <w:unhideWhenUsed/>
    <w:rsid w:val="00AB2730"/>
    <w:rPr>
      <w:vertAlign w:val="superscript"/>
    </w:rPr>
  </w:style>
  <w:style w:type="paragraph" w:styleId="Header">
    <w:name w:val="header"/>
    <w:basedOn w:val="Normal"/>
    <w:link w:val="HeaderChar"/>
    <w:uiPriority w:val="99"/>
    <w:unhideWhenUsed/>
    <w:rsid w:val="00FE2B87"/>
    <w:pPr>
      <w:tabs>
        <w:tab w:val="center" w:pos="4513"/>
        <w:tab w:val="right" w:pos="9026"/>
      </w:tabs>
    </w:pPr>
  </w:style>
  <w:style w:type="character" w:customStyle="1" w:styleId="HeaderChar">
    <w:name w:val="Header Char"/>
    <w:basedOn w:val="DefaultParagraphFont"/>
    <w:link w:val="Header"/>
    <w:uiPriority w:val="99"/>
    <w:rsid w:val="00FE2B87"/>
    <w:rPr>
      <w:rFonts w:ascii="Times New Roman" w:eastAsia="Batang" w:hAnsi="Times New Roman" w:cs="Times New Roman"/>
      <w:sz w:val="23"/>
      <w:szCs w:val="20"/>
      <w:lang w:val="en-US"/>
    </w:rPr>
  </w:style>
  <w:style w:type="paragraph" w:styleId="Footer">
    <w:name w:val="footer"/>
    <w:basedOn w:val="Normal"/>
    <w:link w:val="FooterChar"/>
    <w:uiPriority w:val="99"/>
    <w:unhideWhenUsed/>
    <w:rsid w:val="00FE2B87"/>
    <w:pPr>
      <w:tabs>
        <w:tab w:val="center" w:pos="4513"/>
        <w:tab w:val="right" w:pos="9026"/>
      </w:tabs>
    </w:pPr>
  </w:style>
  <w:style w:type="character" w:customStyle="1" w:styleId="FooterChar">
    <w:name w:val="Footer Char"/>
    <w:basedOn w:val="DefaultParagraphFont"/>
    <w:link w:val="Footer"/>
    <w:uiPriority w:val="99"/>
    <w:rsid w:val="00FE2B87"/>
    <w:rPr>
      <w:rFonts w:ascii="Times New Roman" w:eastAsia="Batang" w:hAnsi="Times New Roman" w:cs="Times New Roman"/>
      <w:sz w:val="23"/>
      <w:szCs w:val="20"/>
      <w:lang w:val="en-US"/>
    </w:rPr>
  </w:style>
  <w:style w:type="character" w:styleId="LineNumber">
    <w:name w:val="line number"/>
    <w:basedOn w:val="DefaultParagraphFont"/>
    <w:uiPriority w:val="99"/>
    <w:semiHidden/>
    <w:unhideWhenUsed/>
    <w:rsid w:val="00ED19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CE643A-D9ED-419F-BF4C-6CB1CF4F5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506</Words>
  <Characters>2887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Suzie Van der Merwe</dc:creator>
  <cp:keywords/>
  <dc:description/>
  <cp:lastModifiedBy>Suzie Van der Merwe</cp:lastModifiedBy>
  <cp:revision>2</cp:revision>
  <dcterms:created xsi:type="dcterms:W3CDTF">2020-11-25T06:06:00Z</dcterms:created>
  <dcterms:modified xsi:type="dcterms:W3CDTF">2020-11-25T06:06:00Z</dcterms:modified>
</cp:coreProperties>
</file>